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02 апреля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333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АО «Югра-Экология» к </w:t>
      </w:r>
      <w:r>
        <w:rPr>
          <w:rFonts w:ascii="Times New Roman" w:eastAsia="Times New Roman" w:hAnsi="Times New Roman" w:cs="Times New Roman"/>
        </w:rPr>
        <w:t xml:space="preserve">Гулиевой </w:t>
      </w:r>
      <w:r>
        <w:rPr>
          <w:rStyle w:val="cat-UserDefinedgrp-14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Департаменту муниципальной собственности Администрации города Ханты-Мансийска 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АО «Югра-Экология» к Гулиевой </w:t>
      </w:r>
      <w:r>
        <w:rPr>
          <w:rStyle w:val="cat-UserDefinedgrp-1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Департаменту муниципальной собственности Администрации города Ханты-Мансийска о взыскании задолженности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Гулиевой </w:t>
      </w:r>
      <w:r>
        <w:rPr>
          <w:rStyle w:val="cat-UserDefinedgrp-1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(паспорт </w:t>
      </w:r>
      <w:r>
        <w:rPr>
          <w:rStyle w:val="cat-UserDefinedgrp-1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АО «Югра-Экология» </w:t>
      </w:r>
      <w:r>
        <w:rPr>
          <w:rFonts w:ascii="Times New Roman" w:eastAsia="Times New Roman" w:hAnsi="Times New Roman" w:cs="Times New Roman"/>
        </w:rPr>
        <w:t>2188,40</w:t>
      </w:r>
      <w:r>
        <w:rPr>
          <w:rFonts w:ascii="Times New Roman" w:eastAsia="Times New Roman" w:hAnsi="Times New Roman" w:cs="Times New Roman"/>
        </w:rPr>
        <w:t xml:space="preserve"> руб. – в счет </w:t>
      </w:r>
      <w:r>
        <w:rPr>
          <w:rFonts w:ascii="Times New Roman" w:eastAsia="Times New Roman" w:hAnsi="Times New Roman" w:cs="Times New Roman"/>
        </w:rPr>
        <w:t xml:space="preserve">основного </w:t>
      </w:r>
      <w:r>
        <w:rPr>
          <w:rFonts w:ascii="Times New Roman" w:eastAsia="Times New Roman" w:hAnsi="Times New Roman" w:cs="Times New Roman"/>
        </w:rPr>
        <w:t xml:space="preserve">долга, </w:t>
      </w:r>
      <w:r>
        <w:rPr>
          <w:rFonts w:ascii="Times New Roman" w:eastAsia="Times New Roman" w:hAnsi="Times New Roman" w:cs="Times New Roman"/>
        </w:rPr>
        <w:t>1570,43 руб. –пени, 400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удовлетворении исковых требований к Департаменту муниципальной собственности Администрации города Ханты-Мансийска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6">
    <w:name w:val="cat-UserDefined grp-14 rplc-6"/>
    <w:basedOn w:val="DefaultParagraphFont"/>
  </w:style>
  <w:style w:type="character" w:customStyle="1" w:styleId="cat-UserDefinedgrp-14rplc-11">
    <w:name w:val="cat-UserDefined grp-14 rplc-11"/>
    <w:basedOn w:val="DefaultParagraphFont"/>
  </w:style>
  <w:style w:type="character" w:customStyle="1" w:styleId="cat-UserDefinedgrp-15rplc-14">
    <w:name w:val="cat-UserDefined grp-15 rplc-14"/>
    <w:basedOn w:val="DefaultParagraphFont"/>
  </w:style>
  <w:style w:type="character" w:customStyle="1" w:styleId="cat-UserDefinedgrp-16rplc-16">
    <w:name w:val="cat-UserDefined grp-16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